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220C0"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Chi-Square</w:t>
      </w:r>
    </w:p>
    <w:p w14:paraId="384F219F" w14:textId="77777777" w:rsidR="00A512C7" w:rsidRPr="00A512C7" w:rsidRDefault="00A512C7" w:rsidP="00A512C7">
      <w:pPr>
        <w:rPr>
          <w:rFonts w:ascii="Times New Roman" w:hAnsi="Times New Roman" w:cs="Times New Roman"/>
          <w:sz w:val="24"/>
          <w:szCs w:val="24"/>
        </w:rPr>
      </w:pPr>
    </w:p>
    <w:p w14:paraId="4EC994C2"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BUSI-820</w:t>
      </w:r>
    </w:p>
    <w:p w14:paraId="265CA933" w14:textId="77777777" w:rsidR="00A512C7" w:rsidRPr="00A512C7" w:rsidRDefault="00A512C7" w:rsidP="00A512C7">
      <w:pPr>
        <w:rPr>
          <w:rFonts w:ascii="Times New Roman" w:hAnsi="Times New Roman" w:cs="Times New Roman"/>
          <w:sz w:val="24"/>
          <w:szCs w:val="24"/>
        </w:rPr>
      </w:pPr>
    </w:p>
    <w:p w14:paraId="4BD3D162"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AJ Fondon</w:t>
      </w:r>
    </w:p>
    <w:p w14:paraId="18147DDC" w14:textId="77777777" w:rsidR="00A512C7" w:rsidRPr="00A512C7" w:rsidRDefault="00A512C7" w:rsidP="00A512C7">
      <w:pPr>
        <w:rPr>
          <w:rFonts w:ascii="Times New Roman" w:hAnsi="Times New Roman" w:cs="Times New Roman"/>
          <w:sz w:val="24"/>
          <w:szCs w:val="24"/>
        </w:rPr>
      </w:pPr>
    </w:p>
    <w:p w14:paraId="652D31EB"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Liberty University</w:t>
      </w:r>
    </w:p>
    <w:p w14:paraId="11E0EBC6" w14:textId="77777777" w:rsidR="00A512C7" w:rsidRPr="00A512C7" w:rsidRDefault="00A512C7" w:rsidP="00A512C7">
      <w:pPr>
        <w:rPr>
          <w:rFonts w:ascii="Times New Roman" w:hAnsi="Times New Roman" w:cs="Times New Roman"/>
          <w:sz w:val="24"/>
          <w:szCs w:val="24"/>
        </w:rPr>
      </w:pPr>
    </w:p>
    <w:p w14:paraId="7CC1D7E1"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Respectfully submitted to: Dr. Ellis</w:t>
      </w:r>
    </w:p>
    <w:p w14:paraId="3383C17C" w14:textId="77777777" w:rsidR="00A512C7" w:rsidRPr="00A512C7" w:rsidRDefault="00A512C7" w:rsidP="00A512C7">
      <w:pPr>
        <w:rPr>
          <w:rFonts w:ascii="Times New Roman" w:hAnsi="Times New Roman" w:cs="Times New Roman"/>
          <w:sz w:val="24"/>
          <w:szCs w:val="24"/>
        </w:rPr>
      </w:pPr>
    </w:p>
    <w:p w14:paraId="164C03A8" w14:textId="00E5E90F"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 xml:space="preserve">  </w:t>
      </w:r>
    </w:p>
    <w:p w14:paraId="7D35139A" w14:textId="77777777" w:rsidR="00A512C7" w:rsidRPr="00A512C7" w:rsidRDefault="00A512C7" w:rsidP="00A512C7">
      <w:pPr>
        <w:rPr>
          <w:rFonts w:ascii="Times New Roman" w:hAnsi="Times New Roman" w:cs="Times New Roman"/>
          <w:sz w:val="24"/>
          <w:szCs w:val="24"/>
        </w:rPr>
      </w:pPr>
    </w:p>
    <w:p w14:paraId="783DF766"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D5.1 Interpreting Chi‐Square. In Output 8.1 is the (Pearson) chi‐square statistically significant? Explain your answer and what it means. Are the expected values in at least 80% of the cells greater than or equal to 5? Explain how you know and why it is important.</w:t>
      </w:r>
    </w:p>
    <w:p w14:paraId="7C48F904" w14:textId="77777777" w:rsidR="00A512C7" w:rsidRPr="00A512C7" w:rsidRDefault="00A512C7" w:rsidP="00A512C7">
      <w:pPr>
        <w:rPr>
          <w:rFonts w:ascii="Times New Roman" w:hAnsi="Times New Roman" w:cs="Times New Roman"/>
          <w:sz w:val="24"/>
          <w:szCs w:val="24"/>
        </w:rPr>
      </w:pPr>
    </w:p>
    <w:p w14:paraId="1685FD20"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 xml:space="preserve"> </w:t>
      </w:r>
    </w:p>
    <w:p w14:paraId="2D4C730B" w14:textId="77777777" w:rsidR="00A512C7" w:rsidRPr="00A512C7" w:rsidRDefault="00A512C7" w:rsidP="00A512C7">
      <w:pPr>
        <w:rPr>
          <w:rFonts w:ascii="Times New Roman" w:hAnsi="Times New Roman" w:cs="Times New Roman"/>
          <w:sz w:val="24"/>
          <w:szCs w:val="24"/>
        </w:rPr>
      </w:pPr>
    </w:p>
    <w:p w14:paraId="68E62C3C"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 xml:space="preserve">In the two-sided (tailed) chi-square test is not statistically significant (p = .056), which indicates that we cannot be certain that males and females are different on whether they have low math grades. Furthermore, it is also noted that footnote b states that no cells have expected counts less than 5. That is good because otherwise a condition for using chi-square would be violated (Morgan et al., 2020). This justifies the importance of why chi-square is so significant. </w:t>
      </w:r>
    </w:p>
    <w:p w14:paraId="613BDF53" w14:textId="77777777" w:rsidR="00A512C7" w:rsidRPr="00A512C7" w:rsidRDefault="00A512C7" w:rsidP="00A512C7">
      <w:pPr>
        <w:rPr>
          <w:rFonts w:ascii="Times New Roman" w:hAnsi="Times New Roman" w:cs="Times New Roman"/>
          <w:sz w:val="24"/>
          <w:szCs w:val="24"/>
        </w:rPr>
      </w:pPr>
    </w:p>
    <w:p w14:paraId="50F351B6"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 xml:space="preserve"> </w:t>
      </w:r>
    </w:p>
    <w:p w14:paraId="219295CD" w14:textId="77777777" w:rsidR="00A512C7" w:rsidRPr="00A512C7" w:rsidRDefault="00A512C7" w:rsidP="00A512C7">
      <w:pPr>
        <w:rPr>
          <w:rFonts w:ascii="Times New Roman" w:hAnsi="Times New Roman" w:cs="Times New Roman"/>
          <w:sz w:val="24"/>
          <w:szCs w:val="24"/>
        </w:rPr>
      </w:pPr>
    </w:p>
    <w:p w14:paraId="0F89956B"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 xml:space="preserve"> </w:t>
      </w:r>
    </w:p>
    <w:p w14:paraId="2C35E956" w14:textId="77777777" w:rsidR="00A512C7" w:rsidRPr="00A512C7" w:rsidRDefault="00A512C7" w:rsidP="00A512C7">
      <w:pPr>
        <w:rPr>
          <w:rFonts w:ascii="Times New Roman" w:hAnsi="Times New Roman" w:cs="Times New Roman"/>
          <w:sz w:val="24"/>
          <w:szCs w:val="24"/>
        </w:rPr>
      </w:pPr>
    </w:p>
    <w:p w14:paraId="2B455C50"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 xml:space="preserve">D5.2 Measure Strength of the Relationship. Because ‘father’s education revised’ and ‘mother’s education revised’ are at least ordinal data, which of the statistics used in Problem 8.3 is the most </w:t>
      </w:r>
      <w:r w:rsidRPr="00A512C7">
        <w:rPr>
          <w:rFonts w:ascii="Times New Roman" w:hAnsi="Times New Roman" w:cs="Times New Roman"/>
          <w:sz w:val="24"/>
          <w:szCs w:val="24"/>
        </w:rPr>
        <w:lastRenderedPageBreak/>
        <w:t>appropriate to measure the strength of the relationship; phi, Cramer’s V, or Kendall’s tau‐b? Explain your choice. Why are the Kendall’s tau‐b and Cramer’s V different?</w:t>
      </w:r>
    </w:p>
    <w:p w14:paraId="1EF33B43" w14:textId="77777777" w:rsidR="00A512C7" w:rsidRPr="00A512C7" w:rsidRDefault="00A512C7" w:rsidP="00A512C7">
      <w:pPr>
        <w:rPr>
          <w:rFonts w:ascii="Times New Roman" w:hAnsi="Times New Roman" w:cs="Times New Roman"/>
          <w:sz w:val="24"/>
          <w:szCs w:val="24"/>
        </w:rPr>
      </w:pPr>
    </w:p>
    <w:p w14:paraId="743536C7"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 xml:space="preserve"> </w:t>
      </w:r>
    </w:p>
    <w:p w14:paraId="38836E66" w14:textId="77777777" w:rsidR="00A512C7" w:rsidRPr="00A512C7" w:rsidRDefault="00A512C7" w:rsidP="00A512C7">
      <w:pPr>
        <w:rPr>
          <w:rFonts w:ascii="Times New Roman" w:hAnsi="Times New Roman" w:cs="Times New Roman"/>
          <w:sz w:val="24"/>
          <w:szCs w:val="24"/>
        </w:rPr>
      </w:pPr>
    </w:p>
    <w:p w14:paraId="252F0D82"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 xml:space="preserve"> </w:t>
      </w:r>
    </w:p>
    <w:p w14:paraId="1925EE86" w14:textId="77777777" w:rsidR="00A512C7" w:rsidRPr="00A512C7" w:rsidRDefault="00A512C7" w:rsidP="00A512C7">
      <w:pPr>
        <w:rPr>
          <w:rFonts w:ascii="Times New Roman" w:hAnsi="Times New Roman" w:cs="Times New Roman"/>
          <w:sz w:val="24"/>
          <w:szCs w:val="24"/>
        </w:rPr>
      </w:pPr>
    </w:p>
    <w:p w14:paraId="5F3C4A4B"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When it came to measuring the strengthens of father’s and mother’s education, phi is the appropriate statistic to use from the symmetric measures table. For larger cross-tabulations (like a 3 × 3) with nominal data, Cramer’s V is the appropriate statistic.  Cramer’s V (and phi) treat the cross-tabulated variables as if they were nominal even if they are ordered, so they would not be good choices for this problem. We requested them so you could compare them to Kendall’s tau-b (Morgan et al., 2020).</w:t>
      </w:r>
    </w:p>
    <w:p w14:paraId="26FB0141" w14:textId="77777777" w:rsidR="00A512C7" w:rsidRPr="00A512C7" w:rsidRDefault="00A512C7" w:rsidP="00A512C7">
      <w:pPr>
        <w:rPr>
          <w:rFonts w:ascii="Times New Roman" w:hAnsi="Times New Roman" w:cs="Times New Roman"/>
          <w:sz w:val="24"/>
          <w:szCs w:val="24"/>
        </w:rPr>
      </w:pPr>
    </w:p>
    <w:p w14:paraId="066BE492"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 xml:space="preserve"> </w:t>
      </w:r>
    </w:p>
    <w:p w14:paraId="742C733A" w14:textId="77777777" w:rsidR="00A512C7" w:rsidRPr="00A512C7" w:rsidRDefault="00A512C7" w:rsidP="00A512C7">
      <w:pPr>
        <w:rPr>
          <w:rFonts w:ascii="Times New Roman" w:hAnsi="Times New Roman" w:cs="Times New Roman"/>
          <w:sz w:val="24"/>
          <w:szCs w:val="24"/>
        </w:rPr>
      </w:pPr>
    </w:p>
    <w:p w14:paraId="63FF7967" w14:textId="70FCABAE"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 xml:space="preserve">                                         Reference</w:t>
      </w:r>
    </w:p>
    <w:p w14:paraId="5AE1558F" w14:textId="77777777" w:rsidR="00A512C7" w:rsidRPr="00A512C7" w:rsidRDefault="00A512C7" w:rsidP="00A512C7">
      <w:pPr>
        <w:rPr>
          <w:rFonts w:ascii="Times New Roman" w:hAnsi="Times New Roman" w:cs="Times New Roman"/>
          <w:sz w:val="24"/>
          <w:szCs w:val="24"/>
        </w:rPr>
      </w:pPr>
    </w:p>
    <w:p w14:paraId="119C336E"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 xml:space="preserve"> </w:t>
      </w:r>
    </w:p>
    <w:p w14:paraId="306DCCB1" w14:textId="77777777" w:rsidR="00A512C7" w:rsidRPr="00A512C7" w:rsidRDefault="00A512C7" w:rsidP="00A512C7">
      <w:pPr>
        <w:rPr>
          <w:rFonts w:ascii="Times New Roman" w:hAnsi="Times New Roman" w:cs="Times New Roman"/>
          <w:sz w:val="24"/>
          <w:szCs w:val="24"/>
        </w:rPr>
      </w:pPr>
    </w:p>
    <w:p w14:paraId="7F5271F2" w14:textId="77777777" w:rsidR="00A512C7"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 xml:space="preserve">Morgan, G. A., Barrett, K. C., Leech, N. L., &amp; Gloeckner, G. W. (2020). </w:t>
      </w:r>
      <w:proofErr w:type="spellStart"/>
      <w:r w:rsidRPr="00A512C7">
        <w:rPr>
          <w:rFonts w:ascii="Times New Roman" w:hAnsi="Times New Roman" w:cs="Times New Roman"/>
          <w:sz w:val="24"/>
          <w:szCs w:val="24"/>
        </w:rPr>
        <w:t>Ibm</w:t>
      </w:r>
      <w:proofErr w:type="spellEnd"/>
      <w:r w:rsidRPr="00A512C7">
        <w:rPr>
          <w:rFonts w:ascii="Times New Roman" w:hAnsi="Times New Roman" w:cs="Times New Roman"/>
          <w:sz w:val="24"/>
          <w:szCs w:val="24"/>
        </w:rPr>
        <w:t xml:space="preserve"> </w:t>
      </w:r>
      <w:proofErr w:type="spellStart"/>
      <w:r w:rsidRPr="00A512C7">
        <w:rPr>
          <w:rFonts w:ascii="Times New Roman" w:hAnsi="Times New Roman" w:cs="Times New Roman"/>
          <w:sz w:val="24"/>
          <w:szCs w:val="24"/>
        </w:rPr>
        <w:t>Spss</w:t>
      </w:r>
      <w:proofErr w:type="spellEnd"/>
      <w:r w:rsidRPr="00A512C7">
        <w:rPr>
          <w:rFonts w:ascii="Times New Roman" w:hAnsi="Times New Roman" w:cs="Times New Roman"/>
          <w:sz w:val="24"/>
          <w:szCs w:val="24"/>
        </w:rPr>
        <w:t xml:space="preserve"> for</w:t>
      </w:r>
    </w:p>
    <w:p w14:paraId="18EA5457" w14:textId="77777777" w:rsidR="00A512C7" w:rsidRPr="00A512C7" w:rsidRDefault="00A512C7" w:rsidP="00A512C7">
      <w:pPr>
        <w:rPr>
          <w:rFonts w:ascii="Times New Roman" w:hAnsi="Times New Roman" w:cs="Times New Roman"/>
          <w:sz w:val="24"/>
          <w:szCs w:val="24"/>
        </w:rPr>
      </w:pPr>
    </w:p>
    <w:p w14:paraId="3A7EEC2A" w14:textId="70B25828" w:rsidR="00162A8C" w:rsidRPr="00A512C7" w:rsidRDefault="00A512C7" w:rsidP="00A512C7">
      <w:pPr>
        <w:rPr>
          <w:rFonts w:ascii="Times New Roman" w:hAnsi="Times New Roman" w:cs="Times New Roman"/>
          <w:sz w:val="24"/>
          <w:szCs w:val="24"/>
        </w:rPr>
      </w:pPr>
      <w:r w:rsidRPr="00A512C7">
        <w:rPr>
          <w:rFonts w:ascii="Times New Roman" w:hAnsi="Times New Roman" w:cs="Times New Roman"/>
          <w:sz w:val="24"/>
          <w:szCs w:val="24"/>
        </w:rPr>
        <w:t xml:space="preserve">            introductory statistics: use and interpretation. Routledge, Taylor et Francis Group</w:t>
      </w:r>
    </w:p>
    <w:sectPr w:rsidR="00162A8C" w:rsidRPr="00A512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2C7"/>
    <w:rsid w:val="00162A8C"/>
    <w:rsid w:val="00A51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1C2D5"/>
  <w15:chartTrackingRefBased/>
  <w15:docId w15:val="{739D21CC-27E7-4EED-8F0B-FDA60052B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390202">
      <w:bodyDiv w:val="1"/>
      <w:marLeft w:val="0"/>
      <w:marRight w:val="0"/>
      <w:marTop w:val="0"/>
      <w:marBottom w:val="0"/>
      <w:divBdr>
        <w:top w:val="none" w:sz="0" w:space="0" w:color="auto"/>
        <w:left w:val="none" w:sz="0" w:space="0" w:color="auto"/>
        <w:bottom w:val="none" w:sz="0" w:space="0" w:color="auto"/>
        <w:right w:val="none" w:sz="0" w:space="0" w:color="auto"/>
      </w:divBdr>
    </w:div>
    <w:div w:id="119184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293</Words>
  <Characters>1672</Characters>
  <Application>Microsoft Office Word</Application>
  <DocSecurity>0</DocSecurity>
  <Lines>13</Lines>
  <Paragraphs>3</Paragraphs>
  <ScaleCrop>false</ScaleCrop>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Erica</dc:creator>
  <cp:keywords/>
  <dc:description/>
  <cp:lastModifiedBy>Gibson, Erica</cp:lastModifiedBy>
  <cp:revision>1</cp:revision>
  <dcterms:created xsi:type="dcterms:W3CDTF">2021-07-31T17:22:00Z</dcterms:created>
  <dcterms:modified xsi:type="dcterms:W3CDTF">2021-07-31T17:23:00Z</dcterms:modified>
</cp:coreProperties>
</file>